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076F8D26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32"/>
          <w:lang w:eastAsia="zh-CN"/>
        </w:rPr>
      </w:pPr>
      <w:bookmarkStart w:id="0" w:name="OLE_LINK5"/>
      <w:bookmarkStart w:id="1" w:name="OLE_LINK6"/>
      <w:r w:rsidRPr="47361534">
        <w:rPr>
          <w:rFonts w:ascii="Arial" w:eastAsia="SimSun" w:hAnsi="Arial" w:cs="Times New Roman"/>
          <w:b/>
          <w:sz w:val="24"/>
          <w:szCs w:val="24"/>
        </w:rPr>
        <w:t>3GPP T</w:t>
      </w:r>
      <w:bookmarkStart w:id="2" w:name="_Ref452454252"/>
      <w:bookmarkEnd w:id="2"/>
      <w:r w:rsidRPr="47361534">
        <w:rPr>
          <w:rFonts w:ascii="Arial" w:eastAsia="SimSun" w:hAnsi="Arial" w:cs="Times New Roman"/>
          <w:b/>
          <w:sz w:val="24"/>
          <w:szCs w:val="24"/>
        </w:rPr>
        <w:t xml:space="preserve">SG-RAN </w:t>
      </w:r>
      <w:r w:rsidR="00ED7600" w:rsidRPr="47361534">
        <w:rPr>
          <w:rFonts w:ascii="Arial" w:eastAsia="SimSun" w:hAnsi="Arial" w:cs="Times New Roman"/>
          <w:b/>
          <w:sz w:val="24"/>
          <w:szCs w:val="24"/>
        </w:rPr>
        <w:t>WG4 Meeting #</w:t>
      </w:r>
      <w:r w:rsidR="001868EE" w:rsidRPr="47361534">
        <w:rPr>
          <w:rFonts w:ascii="Arial" w:eastAsia="SimSun" w:hAnsi="Arial" w:cs="Times New Roman"/>
          <w:b/>
          <w:sz w:val="24"/>
          <w:szCs w:val="24"/>
        </w:rPr>
        <w:t>10</w:t>
      </w:r>
      <w:r w:rsidR="00880A9E" w:rsidRPr="47361534">
        <w:rPr>
          <w:rFonts w:ascii="Arial" w:eastAsia="SimSun" w:hAnsi="Arial" w:cs="Times New Roman"/>
          <w:b/>
          <w:sz w:val="24"/>
          <w:szCs w:val="24"/>
        </w:rPr>
        <w:t>6</w:t>
      </w:r>
      <w:r>
        <w:tab/>
      </w:r>
      <w:r w:rsidRPr="00F50EBC">
        <w:rPr>
          <w:rFonts w:ascii="Arial" w:eastAsia="SimSun" w:hAnsi="Arial" w:cs="Times New Roman"/>
          <w:b/>
          <w:sz w:val="24"/>
          <w:szCs w:val="24"/>
          <w:lang w:eastAsia="ja-JP"/>
        </w:rPr>
        <w:t>R4-</w:t>
      </w:r>
      <w:r w:rsidR="00AE2BA5" w:rsidRPr="00F50EBC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 w:rsidR="00880A9E" w:rsidRPr="00F50EBC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3</w:t>
      </w:r>
      <w:r w:rsidR="3CC9703F" w:rsidRPr="4736153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0069</w:t>
      </w:r>
      <w:r w:rsidR="00E836F7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</w:p>
    <w:p w14:paraId="457FCC4F" w14:textId="329302AF" w:rsidR="00841BCD" w:rsidRPr="00EF698B" w:rsidRDefault="00880A9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Athens, Greece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27– March 3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E7C14E1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73611222">
        <w:rPr>
          <w:rFonts w:ascii="Arial" w:eastAsia="Calibri" w:hAnsi="Arial" w:cs="Arial"/>
          <w:b/>
          <w:sz w:val="24"/>
          <w:szCs w:val="24"/>
        </w:rPr>
        <w:t>Title:</w:t>
      </w:r>
      <w:r>
        <w:tab/>
      </w:r>
      <w:r w:rsidR="00DB6FBF" w:rsidRPr="73611222">
        <w:rPr>
          <w:rFonts w:ascii="Arial" w:eastAsia="Calibri" w:hAnsi="Arial" w:cs="Arial"/>
          <w:b/>
          <w:sz w:val="24"/>
          <w:szCs w:val="24"/>
        </w:rPr>
        <w:t>C</w:t>
      </w:r>
      <w:r w:rsidR="00DC3C7F" w:rsidRPr="73611222">
        <w:rPr>
          <w:rFonts w:ascii="Arial" w:eastAsia="Calibri" w:hAnsi="Arial" w:cs="Arial"/>
          <w:b/>
          <w:sz w:val="24"/>
          <w:szCs w:val="24"/>
        </w:rPr>
        <w:t xml:space="preserve">onsiderations on </w:t>
      </w:r>
      <w:r w:rsidR="00DC3C7F" w:rsidRPr="73611222">
        <w:rPr>
          <w:rFonts w:ascii="Arial" w:eastAsia="Calibri" w:hAnsi="Arial" w:cs="Arial"/>
          <w:b/>
          <w:bCs/>
          <w:sz w:val="24"/>
          <w:szCs w:val="24"/>
        </w:rPr>
        <w:t>SB</w:t>
      </w:r>
      <w:r w:rsidR="7533152A" w:rsidRPr="73611222">
        <w:rPr>
          <w:rFonts w:ascii="Arial" w:eastAsia="Calibri" w:hAnsi="Arial" w:cs="Arial"/>
          <w:b/>
          <w:bCs/>
          <w:sz w:val="24"/>
          <w:szCs w:val="24"/>
        </w:rPr>
        <w:t>F</w:t>
      </w:r>
      <w:r w:rsidR="00DC3C7F" w:rsidRPr="73611222">
        <w:rPr>
          <w:rFonts w:ascii="Arial" w:eastAsia="Calibri" w:hAnsi="Arial" w:cs="Arial"/>
          <w:b/>
          <w:bCs/>
          <w:sz w:val="24"/>
          <w:szCs w:val="24"/>
        </w:rPr>
        <w:t>D</w:t>
      </w:r>
      <w:r w:rsidR="00DC3C7F" w:rsidRPr="73611222">
        <w:rPr>
          <w:rFonts w:ascii="Arial" w:eastAsia="Calibri" w:hAnsi="Arial" w:cs="Arial"/>
          <w:b/>
          <w:sz w:val="24"/>
          <w:szCs w:val="24"/>
        </w:rPr>
        <w:t xml:space="preserve"> </w:t>
      </w:r>
      <w:r w:rsidR="00DB6FBF" w:rsidRPr="73611222">
        <w:rPr>
          <w:rFonts w:ascii="Arial" w:eastAsia="Calibri" w:hAnsi="Arial" w:cs="Arial"/>
          <w:b/>
          <w:sz w:val="24"/>
          <w:szCs w:val="24"/>
        </w:rPr>
        <w:t>UE</w:t>
      </w:r>
      <w:r w:rsidR="00DC3C7F" w:rsidRPr="73611222">
        <w:rPr>
          <w:rFonts w:ascii="Arial" w:eastAsia="Calibri" w:hAnsi="Arial" w:cs="Arial"/>
          <w:b/>
          <w:sz w:val="24"/>
          <w:szCs w:val="24"/>
        </w:rPr>
        <w:t xml:space="preserve"> RF aspects</w:t>
      </w:r>
    </w:p>
    <w:p w14:paraId="641E8BEA" w14:textId="6B0DE862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B6FBF">
        <w:rPr>
          <w:rFonts w:ascii="Arial" w:eastAsia="MS Mincho" w:hAnsi="Arial" w:cs="Arial"/>
          <w:b/>
          <w:bCs/>
          <w:sz w:val="24"/>
          <w:szCs w:val="20"/>
        </w:rPr>
        <w:t>9</w:t>
      </w:r>
      <w:r w:rsidR="00DC3C7F" w:rsidRPr="00DC3C7F">
        <w:rPr>
          <w:rFonts w:ascii="Arial" w:eastAsia="MS Mincho" w:hAnsi="Arial" w:cs="Arial"/>
          <w:b/>
          <w:bCs/>
          <w:sz w:val="24"/>
          <w:szCs w:val="20"/>
        </w:rPr>
        <w:t>.19.2.2.</w:t>
      </w:r>
      <w:r w:rsidR="00DB6FBF">
        <w:rPr>
          <w:rFonts w:ascii="Arial" w:eastAsia="MS Mincho" w:hAnsi="Arial" w:cs="Arial"/>
          <w:b/>
          <w:bCs/>
          <w:sz w:val="24"/>
          <w:szCs w:val="20"/>
        </w:rPr>
        <w:t>2</w:t>
      </w:r>
      <w:r w:rsidR="00DC3C7F" w:rsidRPr="00DC3C7F">
        <w:rPr>
          <w:rFonts w:ascii="Arial" w:eastAsia="MS Mincho" w:hAnsi="Arial" w:cs="Arial"/>
          <w:b/>
          <w:bCs/>
          <w:sz w:val="24"/>
          <w:szCs w:val="20"/>
        </w:rPr>
        <w:tab/>
      </w:r>
    </w:p>
    <w:p w14:paraId="02EA8C51" w14:textId="115812CA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06396">
        <w:rPr>
          <w:rFonts w:ascii="Arial" w:eastAsia="Calibri" w:hAnsi="Arial" w:cs="Arial"/>
          <w:b/>
          <w:bCs/>
          <w:sz w:val="24"/>
        </w:rPr>
        <w:t>Approval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584C8CE2" w14:textId="4FF0F968" w:rsidR="008531DD" w:rsidRDefault="00DB6FBF" w:rsidP="006C34AC">
      <w:pPr>
        <w:rPr>
          <w:lang w:val="en-GB"/>
        </w:rPr>
      </w:pPr>
      <w:r w:rsidRPr="00DB6FBF">
        <w:rPr>
          <w:lang w:val="en-GB"/>
        </w:rPr>
        <w:t>The WF document R4-222024</w:t>
      </w:r>
      <w:r>
        <w:rPr>
          <w:lang w:val="en-GB"/>
        </w:rPr>
        <w:t>5</w:t>
      </w:r>
      <w:r w:rsidRPr="00DB6FBF">
        <w:rPr>
          <w:lang w:val="en-GB"/>
        </w:rPr>
        <w:t xml:space="preserve"> [1] provides agreements on SBFD </w:t>
      </w:r>
      <w:r>
        <w:rPr>
          <w:lang w:val="en-GB"/>
        </w:rPr>
        <w:t>UE</w:t>
      </w:r>
      <w:r w:rsidRPr="00DB6FBF">
        <w:rPr>
          <w:lang w:val="en-GB"/>
        </w:rPr>
        <w:t xml:space="preserve"> RF aspects. This document presents Nokia’s further views on </w:t>
      </w:r>
      <w:r>
        <w:rPr>
          <w:lang w:val="en-GB"/>
        </w:rPr>
        <w:t>some</w:t>
      </w:r>
      <w:r w:rsidRPr="00DB6FBF">
        <w:rPr>
          <w:lang w:val="en-GB"/>
        </w:rPr>
        <w:t xml:space="preserve"> </w:t>
      </w:r>
      <w:r w:rsidR="00EA1107">
        <w:rPr>
          <w:lang w:val="en-GB"/>
        </w:rPr>
        <w:t xml:space="preserve">UE RF </w:t>
      </w:r>
      <w:r w:rsidRPr="00DB6FBF">
        <w:rPr>
          <w:lang w:val="en-GB"/>
        </w:rPr>
        <w:t>aspects</w:t>
      </w:r>
      <w:r w:rsidR="00AF2F9B">
        <w:rPr>
          <w:lang w:val="en-GB"/>
        </w:rPr>
        <w:t xml:space="preserve"> especially </w:t>
      </w:r>
      <w:r w:rsidR="006838DB">
        <w:rPr>
          <w:lang w:val="en-GB"/>
        </w:rPr>
        <w:t xml:space="preserve">related to: </w:t>
      </w:r>
    </w:p>
    <w:p w14:paraId="68D5884C" w14:textId="3733C655" w:rsidR="00090E18" w:rsidRPr="00DB6FBF" w:rsidRDefault="006C34AC" w:rsidP="006C34AC">
      <w:pPr>
        <w:rPr>
          <w:lang w:val="en-GB"/>
        </w:rPr>
      </w:pPr>
      <w:r w:rsidRPr="006C34AC">
        <w:rPr>
          <w:lang w:val="en-GB"/>
        </w:rPr>
        <w:t>Issue 2-1-3: Receiver sub-band selectivity (co-channel)</w:t>
      </w:r>
    </w:p>
    <w:p w14:paraId="1BA44BB9" w14:textId="77777777" w:rsidR="005B4801" w:rsidRPr="00EF698B" w:rsidRDefault="005B4801" w:rsidP="005C23A4"/>
    <w:p w14:paraId="181B1335" w14:textId="74742515" w:rsidR="00DC3C7F" w:rsidRDefault="003B659E" w:rsidP="00DC3C7F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6BF9316" w14:textId="73C367DE" w:rsidR="001165D9" w:rsidRDefault="001165D9" w:rsidP="001165D9">
      <w:r>
        <w:t>RAN4 requirements for UEs need</w:t>
      </w:r>
      <w:r w:rsidR="00D629C7">
        <w:t>s</w:t>
      </w:r>
      <w:r>
        <w:t xml:space="preserve"> to be considered for SBFD investigations</w:t>
      </w:r>
      <w:r w:rsidR="00F56955">
        <w:t>. T</w:t>
      </w:r>
      <w:r>
        <w:t xml:space="preserve">he most important requirements are listed below. </w:t>
      </w:r>
      <w:r w:rsidR="002A496B">
        <w:t>Receiver dynamic range</w:t>
      </w:r>
      <w:r w:rsidR="00C636C4">
        <w:t xml:space="preserve"> </w:t>
      </w:r>
      <w:r w:rsidR="006206C5">
        <w:t xml:space="preserve">and </w:t>
      </w:r>
      <w:r w:rsidR="00C636C4">
        <w:t>demodulator</w:t>
      </w:r>
      <w:r w:rsidR="002A496B">
        <w:t xml:space="preserve"> need to cope with the requirements listed here as a minimum. </w:t>
      </w:r>
      <w:r w:rsidR="002D432E">
        <w:t xml:space="preserve">This may also </w:t>
      </w:r>
      <w:r w:rsidR="00863423">
        <w:t>imply expected UE performa</w:t>
      </w:r>
      <w:r w:rsidR="00BE42CF">
        <w:t>nce</w:t>
      </w:r>
      <w:r w:rsidR="00CE461A">
        <w:t xml:space="preserve"> when the aggressors are NR signals or derivatives thereof, like IMD products</w:t>
      </w:r>
      <w:r w:rsidR="00380CC8">
        <w:t xml:space="preserve"> and A</w:t>
      </w:r>
      <w:r w:rsidR="008A6B34">
        <w:t xml:space="preserve">CLR from </w:t>
      </w:r>
      <w:r w:rsidR="00D408C3">
        <w:t xml:space="preserve">an aggressor </w:t>
      </w:r>
      <w:r w:rsidR="0066126F">
        <w:t>(up</w:t>
      </w:r>
      <w:r w:rsidR="00E87547">
        <w:t>link SBFD</w:t>
      </w:r>
      <w:r w:rsidR="002222ED">
        <w:t xml:space="preserve"> UE).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B14E0" w14:paraId="61395200" w14:textId="77777777" w:rsidTr="00CB14E0">
        <w:tc>
          <w:tcPr>
            <w:tcW w:w="9617" w:type="dxa"/>
          </w:tcPr>
          <w:p w14:paraId="3D4C4222" w14:textId="77777777" w:rsidR="001C5A09" w:rsidRPr="001C5A09" w:rsidRDefault="001C5A09" w:rsidP="001C5A09">
            <w:pPr>
              <w:numPr>
                <w:ilvl w:val="0"/>
                <w:numId w:val="25"/>
              </w:numPr>
              <w:spacing w:before="240" w:after="180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/>
              </w:rPr>
            </w:pPr>
            <w:r w:rsidRPr="001C5A09">
              <w:rPr>
                <w:rFonts w:ascii="Arial" w:eastAsia="Times New Roman" w:hAnsi="Arial" w:cs="Arial"/>
                <w:sz w:val="36"/>
                <w:szCs w:val="36"/>
                <w:lang w:val="en-GB"/>
              </w:rPr>
              <w:t>Issue 2-1-3: Receiver sub-band selectivity (co-channel)</w:t>
            </w:r>
          </w:p>
          <w:p w14:paraId="3191DA5C" w14:textId="77777777" w:rsidR="001C5A09" w:rsidRPr="001C5A09" w:rsidRDefault="001C5A09" w:rsidP="001C5A09">
            <w:pPr>
              <w:numPr>
                <w:ilvl w:val="1"/>
                <w:numId w:val="26"/>
              </w:numPr>
              <w:spacing w:before="180" w:after="180"/>
              <w:textAlignment w:val="center"/>
              <w:rPr>
                <w:rFonts w:ascii="Arial" w:eastAsia="Times New Roman" w:hAnsi="Arial" w:cs="Arial"/>
                <w:sz w:val="28"/>
                <w:szCs w:val="28"/>
                <w:lang w:val="sv-SE"/>
              </w:rPr>
            </w:pPr>
            <w:r w:rsidRPr="001C5A09">
              <w:rPr>
                <w:rFonts w:ascii="Arial" w:eastAsia="Times New Roman" w:hAnsi="Arial" w:cs="Arial"/>
                <w:sz w:val="28"/>
                <w:szCs w:val="28"/>
                <w:lang w:val="sv-SE"/>
              </w:rPr>
              <w:t>Issue 2-1-3.1: Configuring the UE channel bandwidth to be a sub-band for selectivity</w:t>
            </w:r>
          </w:p>
          <w:p w14:paraId="4372C441" w14:textId="77777777" w:rsidR="001C5A09" w:rsidRPr="001C5A09" w:rsidRDefault="001C5A09" w:rsidP="001C5A09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i/>
                <w:iCs/>
                <w:color w:val="0070C0"/>
                <w:szCs w:val="20"/>
                <w:lang w:val="en-GB"/>
              </w:rPr>
              <w:t>This agreement was made in the 11/15 BS session</w:t>
            </w:r>
          </w:p>
          <w:p w14:paraId="24DFBA5F" w14:textId="77777777" w:rsidR="001C5A09" w:rsidRPr="001C5A09" w:rsidRDefault="001C5A09" w:rsidP="001C5A09">
            <w:pPr>
              <w:spacing w:after="120"/>
              <w:ind w:left="1080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b/>
                <w:bCs/>
                <w:i/>
                <w:iCs/>
                <w:szCs w:val="20"/>
                <w:u w:val="single"/>
                <w:lang w:val="en-GB"/>
              </w:rPr>
              <w:t xml:space="preserve">Agreement from 11/15 BS session </w:t>
            </w:r>
          </w:p>
          <w:p w14:paraId="35FD904D" w14:textId="77777777" w:rsidR="001C5A09" w:rsidRPr="001C5A09" w:rsidRDefault="001C5A09" w:rsidP="001C5A09">
            <w:pPr>
              <w:numPr>
                <w:ilvl w:val="0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 xml:space="preserve">For legacy UE: Companies are encouraged to bring more analysis on the achievable selectivity performance considering FFT operation </w:t>
            </w:r>
          </w:p>
          <w:p w14:paraId="5B959FE1" w14:textId="77777777" w:rsidR="001C5A09" w:rsidRPr="001C5A09" w:rsidRDefault="001C5A09" w:rsidP="001C5A09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 xml:space="preserve">The analysis shall be based on the assumption that there is no impact on legacy UE implementation. </w:t>
            </w:r>
          </w:p>
          <w:p w14:paraId="162366A3" w14:textId="77777777" w:rsidR="001C5A09" w:rsidRPr="001C5A09" w:rsidRDefault="001C5A09" w:rsidP="001C5A09">
            <w:pPr>
              <w:numPr>
                <w:ilvl w:val="0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For new SBFD capable UE, further analysis of the possibility to improve selectivity performance under the assumption that UE channel bandwidth not equal the sub-band bandwidth.</w:t>
            </w:r>
          </w:p>
          <w:p w14:paraId="67254445" w14:textId="77777777" w:rsidR="001C5A09" w:rsidRPr="001C5A09" w:rsidRDefault="001C5A09" w:rsidP="001C5A09">
            <w:pPr>
              <w:numPr>
                <w:ilvl w:val="0"/>
                <w:numId w:val="28"/>
              </w:numPr>
              <w:spacing w:before="180" w:after="180"/>
              <w:textAlignment w:val="center"/>
              <w:rPr>
                <w:rFonts w:ascii="Arial" w:eastAsia="Times New Roman" w:hAnsi="Arial" w:cs="Arial"/>
                <w:sz w:val="28"/>
                <w:szCs w:val="28"/>
                <w:lang w:val="sv-SE"/>
              </w:rPr>
            </w:pPr>
            <w:r w:rsidRPr="001C5A09">
              <w:rPr>
                <w:rFonts w:ascii="Arial" w:eastAsia="Times New Roman" w:hAnsi="Arial" w:cs="Arial"/>
                <w:sz w:val="28"/>
                <w:szCs w:val="28"/>
                <w:lang w:val="sv-SE"/>
              </w:rPr>
              <w:t>Issue 2-1-3.2: Receiver sub-band selectivity</w:t>
            </w:r>
          </w:p>
          <w:p w14:paraId="1BB8E8BB" w14:textId="77777777" w:rsidR="001C5A09" w:rsidRPr="001C5A09" w:rsidRDefault="001C5A09" w:rsidP="001C5A09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i/>
                <w:iCs/>
                <w:color w:val="0070C0"/>
                <w:szCs w:val="20"/>
                <w:lang w:val="en-GB"/>
              </w:rPr>
              <w:t>Various proposals related</w:t>
            </w:r>
          </w:p>
          <w:p w14:paraId="1FC5035C" w14:textId="77777777" w:rsidR="001C5A09" w:rsidRPr="001C5A09" w:rsidRDefault="001C5A09" w:rsidP="001C5A09">
            <w:pPr>
              <w:spacing w:after="180"/>
              <w:ind w:left="540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b/>
                <w:bCs/>
                <w:i/>
                <w:iCs/>
                <w:szCs w:val="20"/>
                <w:u w:val="single"/>
                <w:lang w:val="en-GB"/>
              </w:rPr>
              <w:t>Proposed agreement:</w:t>
            </w:r>
          </w:p>
          <w:p w14:paraId="641EA774" w14:textId="77777777" w:rsidR="001C5A09" w:rsidRPr="001C5A09" w:rsidRDefault="001C5A09" w:rsidP="001C5A09">
            <w:pPr>
              <w:numPr>
                <w:ilvl w:val="0"/>
                <w:numId w:val="29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For legacy UE: For receiver sub-band selectivity, no rejection/attenuation due to RF/BB filtering is assumed on interference in adjacent sub-band as legacy UEs do not operate this way.</w:t>
            </w:r>
          </w:p>
          <w:p w14:paraId="070AEE7A" w14:textId="77777777" w:rsidR="001C5A09" w:rsidRPr="001C5A09" w:rsidRDefault="001C5A09" w:rsidP="001C5A09">
            <w:pPr>
              <w:numPr>
                <w:ilvl w:val="1"/>
                <w:numId w:val="30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Use typical model for UE selectivity value</w:t>
            </w:r>
          </w:p>
          <w:p w14:paraId="496B6FEC" w14:textId="77777777" w:rsidR="001C5A09" w:rsidRPr="001C5A09" w:rsidRDefault="001C5A09" w:rsidP="001C5A09">
            <w:pPr>
              <w:numPr>
                <w:ilvl w:val="1"/>
                <w:numId w:val="30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lastRenderedPageBreak/>
              <w:t>The selectivity and performance of the FFT is included in RAN4 study for co-channel case</w:t>
            </w:r>
          </w:p>
          <w:p w14:paraId="39B19404" w14:textId="77777777" w:rsidR="001C5A09" w:rsidRPr="001C5A09" w:rsidRDefault="001C5A09" w:rsidP="001C5A09">
            <w:pPr>
              <w:numPr>
                <w:ilvl w:val="2"/>
                <w:numId w:val="31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 xml:space="preserve">FFS whether the adjacent channel case requires the selectivity and performance of the FFT. </w:t>
            </w:r>
          </w:p>
          <w:p w14:paraId="6C882AC7" w14:textId="77777777" w:rsidR="001C5A09" w:rsidRPr="001C5A09" w:rsidRDefault="001C5A09" w:rsidP="001C5A09">
            <w:pPr>
              <w:numPr>
                <w:ilvl w:val="1"/>
                <w:numId w:val="31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RAN4 should consider interferer with timing or frequency offset or both w.r.t. the desired signal for the co-channel case</w:t>
            </w:r>
          </w:p>
          <w:p w14:paraId="3EDDFF84" w14:textId="77777777" w:rsidR="001C5A09" w:rsidRPr="001C5A09" w:rsidRDefault="001C5A09" w:rsidP="001C5A09">
            <w:pPr>
              <w:numPr>
                <w:ilvl w:val="2"/>
                <w:numId w:val="32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FFS whether this applies to the adjacent channel case</w:t>
            </w:r>
          </w:p>
          <w:p w14:paraId="65A04218" w14:textId="77777777" w:rsidR="001C5A09" w:rsidRPr="001C5A09" w:rsidRDefault="001C5A09" w:rsidP="001C5A09">
            <w:pPr>
              <w:numPr>
                <w:ilvl w:val="0"/>
                <w:numId w:val="32"/>
              </w:numPr>
              <w:spacing w:after="12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For new SBFD capable UE, further analysis of the possibility to improve selectivity performance under the assumption that UE channel bandwidth not equal the sub-band bandwidth.</w:t>
            </w:r>
          </w:p>
          <w:p w14:paraId="50147613" w14:textId="77777777" w:rsidR="001C5A09" w:rsidRPr="001C5A09" w:rsidRDefault="001C5A09" w:rsidP="001C5A09">
            <w:pPr>
              <w:numPr>
                <w:ilvl w:val="0"/>
                <w:numId w:val="32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Companies come next meeting with technical proposals on the level of interference from an UL sub-band co-channel interferer to the UE DL sub-band. So far companies have proposed:</w:t>
            </w:r>
          </w:p>
          <w:p w14:paraId="3C028B32" w14:textId="77777777" w:rsidR="001C5A09" w:rsidRPr="001C5A09" w:rsidRDefault="001C5A09" w:rsidP="001C5A09">
            <w:pPr>
              <w:numPr>
                <w:ilvl w:val="1"/>
                <w:numId w:val="33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33 dB at the ADC output (for FR1) based on typical performance. FFS for FR2-1</w:t>
            </w:r>
          </w:p>
          <w:p w14:paraId="48A2E444" w14:textId="77777777" w:rsidR="001C5A09" w:rsidRPr="001C5A09" w:rsidRDefault="001C5A09" w:rsidP="001C5A09">
            <w:pPr>
              <w:numPr>
                <w:ilvl w:val="1"/>
                <w:numId w:val="33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25 dB (for FR1 and FR2-1)</w:t>
            </w:r>
          </w:p>
          <w:p w14:paraId="2C1BDC25" w14:textId="77777777" w:rsidR="001C5A09" w:rsidRPr="001C5A09" w:rsidRDefault="001C5A09" w:rsidP="001C5A09">
            <w:pPr>
              <w:numPr>
                <w:ilvl w:val="1"/>
                <w:numId w:val="33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0 dB (for FR1 and FR2-1)</w:t>
            </w:r>
          </w:p>
          <w:p w14:paraId="43D9504E" w14:textId="77777777" w:rsidR="001C5A09" w:rsidRPr="001C5A09" w:rsidRDefault="001C5A09" w:rsidP="001C5A09">
            <w:pPr>
              <w:numPr>
                <w:ilvl w:val="1"/>
                <w:numId w:val="33"/>
              </w:numPr>
              <w:spacing w:after="180"/>
              <w:textAlignment w:val="center"/>
              <w:rPr>
                <w:rFonts w:eastAsia="Times New Roman" w:cs="Times New Roman"/>
                <w:szCs w:val="20"/>
                <w:lang w:val="en-GB"/>
              </w:rPr>
            </w:pPr>
            <w:r w:rsidRPr="001C5A09">
              <w:rPr>
                <w:rFonts w:eastAsia="Times New Roman" w:cs="Times New Roman"/>
                <w:szCs w:val="20"/>
                <w:lang w:val="en-GB"/>
              </w:rPr>
              <w:t>Other values not precluded for discussion next meeting.</w:t>
            </w:r>
          </w:p>
          <w:p w14:paraId="66944574" w14:textId="77777777" w:rsidR="00CB14E0" w:rsidRPr="00F50EBC" w:rsidRDefault="00CB14E0" w:rsidP="001165D9">
            <w:pPr>
              <w:rPr>
                <w:lang w:val="en-GB"/>
              </w:rPr>
            </w:pPr>
          </w:p>
        </w:tc>
      </w:tr>
    </w:tbl>
    <w:p w14:paraId="5B2FDDCF" w14:textId="77777777" w:rsidR="00CB14E0" w:rsidRPr="001165D9" w:rsidRDefault="00CB14E0" w:rsidP="001165D9"/>
    <w:p w14:paraId="26E4A0F1" w14:textId="7A360CC1" w:rsidR="00926761" w:rsidRPr="00926761" w:rsidRDefault="467F6F99" w:rsidP="00926761">
      <w:pPr>
        <w:pStyle w:val="RAN4H2"/>
      </w:pPr>
      <w:r>
        <w:t xml:space="preserve"> </w:t>
      </w:r>
      <w:r w:rsidR="00926761">
        <w:t xml:space="preserve">Co-channel performance </w:t>
      </w:r>
    </w:p>
    <w:p w14:paraId="24317F58" w14:textId="74234BA8" w:rsidR="00987618" w:rsidRDefault="00987618" w:rsidP="00B03B48">
      <w:pPr>
        <w:spacing w:line="240" w:lineRule="auto"/>
      </w:pPr>
      <w:r w:rsidRPr="00987618">
        <w:t>Th</w:t>
      </w:r>
      <w:r w:rsidR="00CD27D5">
        <w:t>e</w:t>
      </w:r>
      <w:r w:rsidRPr="00987618">
        <w:t xml:space="preserve"> term </w:t>
      </w:r>
      <w:r w:rsidR="002A496B">
        <w:t>“</w:t>
      </w:r>
      <w:r w:rsidRPr="00987618">
        <w:t>Co-channe</w:t>
      </w:r>
      <w:r w:rsidR="00EA1107">
        <w:t>l</w:t>
      </w:r>
      <w:r w:rsidR="002A496B">
        <w:t>”</w:t>
      </w:r>
      <w:r w:rsidRPr="00987618">
        <w:t xml:space="preserve"> seem</w:t>
      </w:r>
      <w:r w:rsidR="00EA1107">
        <w:t>s</w:t>
      </w:r>
      <w:r w:rsidRPr="00987618">
        <w:t xml:space="preserve"> not to be used in </w:t>
      </w:r>
      <w:r w:rsidR="006A3C72">
        <w:t>[2], [3],</w:t>
      </w:r>
      <w:r w:rsidR="00386C73">
        <w:t xml:space="preserve"> and [4]</w:t>
      </w:r>
      <w:r w:rsidR="006A3C72">
        <w:t xml:space="preserve"> </w:t>
      </w:r>
      <w:r w:rsidRPr="00987618">
        <w:t xml:space="preserve">although </w:t>
      </w:r>
      <w:r w:rsidR="00156B1B">
        <w:t>c</w:t>
      </w:r>
      <w:r w:rsidRPr="00987618">
        <w:t xml:space="preserve">o-channel performance in case of white noise is implicitly part of the REFSENS requirements. </w:t>
      </w:r>
    </w:p>
    <w:p w14:paraId="44BD10E7" w14:textId="40185CF5" w:rsidR="00B604EA" w:rsidRDefault="00987618" w:rsidP="00B03B48">
      <w:pPr>
        <w:spacing w:line="240" w:lineRule="auto"/>
      </w:pPr>
      <w:r w:rsidRPr="00987618">
        <w:t xml:space="preserve">Receive co-channel performance in case the aggressor is a </w:t>
      </w:r>
      <w:r w:rsidR="00B03B48">
        <w:t>NR</w:t>
      </w:r>
      <w:r w:rsidRPr="00987618">
        <w:t xml:space="preserve"> like aggressor like for other test cases seem not to be defined in </w:t>
      </w:r>
      <w:r w:rsidR="0074530F">
        <w:t>[2]</w:t>
      </w:r>
      <w:r w:rsidRPr="00987618">
        <w:t xml:space="preserve"> and </w:t>
      </w:r>
      <w:r w:rsidR="0074530F">
        <w:t>[</w:t>
      </w:r>
      <w:r w:rsidRPr="00987618">
        <w:t>3</w:t>
      </w:r>
      <w:r w:rsidR="0074530F">
        <w:t>]</w:t>
      </w:r>
      <w:r w:rsidR="00792C2E">
        <w:t xml:space="preserve">; </w:t>
      </w:r>
      <w:r w:rsidR="00656934">
        <w:t>h</w:t>
      </w:r>
      <w:r w:rsidR="00792C2E">
        <w:t>owever [4]</w:t>
      </w:r>
      <w:r w:rsidR="000D0DC5">
        <w:t xml:space="preserve"> </w:t>
      </w:r>
      <w:r w:rsidR="005875BA" w:rsidRPr="005875BA">
        <w:t>clause 5.2.3.2.16</w:t>
      </w:r>
      <w:r w:rsidR="005875BA">
        <w:t xml:space="preserve"> seem to imply that minimum </w:t>
      </w:r>
      <w:r w:rsidR="005B1749">
        <w:t>“</w:t>
      </w:r>
      <w:r w:rsidR="005875BA">
        <w:t>co-channel</w:t>
      </w:r>
      <w:r w:rsidR="005B1749">
        <w:t>”</w:t>
      </w:r>
      <w:r w:rsidR="005875BA">
        <w:t xml:space="preserve"> performance for this specific test case is -3 dB</w:t>
      </w:r>
      <w:r w:rsidR="00DA215E">
        <w:t xml:space="preserve"> when</w:t>
      </w:r>
      <w:r w:rsidR="00386C73">
        <w:t xml:space="preserve"> 16QAM is used</w:t>
      </w:r>
      <w:r w:rsidR="00DA215E">
        <w:t xml:space="preserve"> as aggressor</w:t>
      </w:r>
      <w:r w:rsidR="00384E4B">
        <w:t xml:space="preserve">. </w:t>
      </w:r>
      <w:r w:rsidR="00386C73">
        <w:t>Performance may be worse for</w:t>
      </w:r>
      <w:r w:rsidR="00DA215E">
        <w:t xml:space="preserve"> aggressors using</w:t>
      </w:r>
      <w:r w:rsidR="00386C73">
        <w:t xml:space="preserve"> higher modulation schemes</w:t>
      </w:r>
      <w:r w:rsidR="00DA215E">
        <w:t>.</w:t>
      </w:r>
      <w:r w:rsidR="00386C73">
        <w:t xml:space="preserve"> </w:t>
      </w:r>
    </w:p>
    <w:p w14:paraId="5B8C937B" w14:textId="38D8EF55" w:rsidR="00926761" w:rsidRDefault="00926761" w:rsidP="001B08F0">
      <w:pPr>
        <w:pStyle w:val="RAN4H2"/>
      </w:pPr>
      <w:r>
        <w:t xml:space="preserve">Narrow band </w:t>
      </w:r>
      <w:r w:rsidR="001B08F0">
        <w:t>b</w:t>
      </w:r>
      <w:r>
        <w:t xml:space="preserve">locking </w:t>
      </w:r>
    </w:p>
    <w:p w14:paraId="6DE5E121" w14:textId="77777777" w:rsidR="00147F90" w:rsidRDefault="00B604EA" w:rsidP="00B03B48">
      <w:pPr>
        <w:spacing w:line="240" w:lineRule="auto"/>
      </w:pPr>
      <w:r w:rsidRPr="00B604EA">
        <w:t>Narrow band blocking</w:t>
      </w:r>
      <w:r>
        <w:t xml:space="preserve"> </w:t>
      </w:r>
      <w:r w:rsidR="000E1956">
        <w:t xml:space="preserve">is specified in [2], chapter 7.6.4: </w:t>
      </w:r>
    </w:p>
    <w:p w14:paraId="5B10BA80" w14:textId="2013B63B" w:rsidR="00B604EA" w:rsidRDefault="00583A03" w:rsidP="00B03B48">
      <w:pPr>
        <w:spacing w:line="240" w:lineRule="auto"/>
      </w:pPr>
      <w:r>
        <w:t>In short: a</w:t>
      </w:r>
      <w:r w:rsidR="000E1956">
        <w:t>n In-band cw blocker with a level of -55 dBm is applied while the wanted signal is set to the REFSENS level.</w:t>
      </w:r>
      <w:r w:rsidR="009A459F">
        <w:t xml:space="preserve"> </w:t>
      </w:r>
      <w:r w:rsidR="00580A38">
        <w:t xml:space="preserve">RF </w:t>
      </w:r>
      <w:r w:rsidR="009A459F">
        <w:t>Receive circuitry</w:t>
      </w:r>
      <w:r>
        <w:t xml:space="preserve"> and </w:t>
      </w:r>
      <w:r w:rsidR="00580A38">
        <w:t xml:space="preserve">well as </w:t>
      </w:r>
      <w:r>
        <w:t xml:space="preserve">base band circuitry need to </w:t>
      </w:r>
      <w:r w:rsidR="00445BAE">
        <w:t>handle this</w:t>
      </w:r>
      <w:r w:rsidR="00BE04AE">
        <w:t>, which seem to imply th</w:t>
      </w:r>
      <w:r w:rsidR="00445BAE">
        <w:t xml:space="preserve">at the dynamic range at Base Band need to be </w:t>
      </w:r>
      <w:r w:rsidR="00DD679A">
        <w:t xml:space="preserve">&gt; 40 dB. </w:t>
      </w:r>
    </w:p>
    <w:p w14:paraId="4F769315" w14:textId="30B59F11" w:rsidR="001B08F0" w:rsidRDefault="001B08F0" w:rsidP="001B08F0">
      <w:pPr>
        <w:pStyle w:val="RAN4H2"/>
      </w:pPr>
      <w:r w:rsidRPr="0040623E">
        <w:t>In channel selectivity</w:t>
      </w:r>
    </w:p>
    <w:p w14:paraId="3D4F3FEB" w14:textId="0462C86E" w:rsidR="00987618" w:rsidRDefault="00987618" w:rsidP="00B03B48">
      <w:pPr>
        <w:spacing w:line="240" w:lineRule="auto"/>
      </w:pPr>
      <w:r w:rsidRPr="0040623E">
        <w:t xml:space="preserve">In channel selectivity is specified in </w:t>
      </w:r>
      <w:r w:rsidR="00EA1107">
        <w:t xml:space="preserve">BS RF core specification </w:t>
      </w:r>
      <w:r w:rsidR="00AE51DC">
        <w:t>[</w:t>
      </w:r>
      <w:r w:rsidR="00AE51DC" w:rsidRPr="00987618">
        <w:t>3</w:t>
      </w:r>
      <w:r w:rsidR="00AE51DC">
        <w:t>]</w:t>
      </w:r>
      <w:r w:rsidRPr="0040623E">
        <w:t xml:space="preserve"> chapter 7.8</w:t>
      </w:r>
      <w:r w:rsidR="00992380">
        <w:t>.</w:t>
      </w:r>
      <w:r w:rsidRPr="0040623E">
        <w:t xml:space="preserve"> </w:t>
      </w:r>
      <w:r w:rsidR="00992380">
        <w:t>H</w:t>
      </w:r>
      <w:r w:rsidRPr="0040623E">
        <w:t xml:space="preserve">owever, such test case is not mentioned in </w:t>
      </w:r>
      <w:r w:rsidR="00992380">
        <w:t xml:space="preserve">UE RF core specification </w:t>
      </w:r>
      <w:r w:rsidR="00AE51DC">
        <w:t>[2]</w:t>
      </w:r>
      <w:r w:rsidRPr="0040623E">
        <w:t>.  The meaning of “in channel” is adjacent RB’s not overlapping as might be implied by “Co-channel”.</w:t>
      </w:r>
    </w:p>
    <w:p w14:paraId="33E2745B" w14:textId="77777777" w:rsidR="007C6BB8" w:rsidRDefault="008F24A6" w:rsidP="007C6BB8">
      <w:pPr>
        <w:spacing w:line="240" w:lineRule="auto"/>
      </w:pPr>
      <w:r w:rsidRPr="008F24A6">
        <w:t>In channel selectivity performance</w:t>
      </w:r>
      <w:r w:rsidR="00D93AC2">
        <w:t xml:space="preserve"> for BS</w:t>
      </w:r>
      <w:r w:rsidRPr="008F24A6">
        <w:t xml:space="preserve"> seem to be about 20 dB (+/-1 dB), which in turn mean that the interferer can be about 20 dB stronger than wanted signal,</w:t>
      </w:r>
      <w:r w:rsidR="009F7AA1">
        <w:t xml:space="preserve"> (</w:t>
      </w:r>
      <w:r w:rsidR="00DD679A">
        <w:t>[3],</w:t>
      </w:r>
      <w:r w:rsidRPr="008F24A6">
        <w:t xml:space="preserve"> table 7.8.2-1</w:t>
      </w:r>
      <w:r w:rsidR="009F7AA1">
        <w:t>)</w:t>
      </w:r>
      <w:r w:rsidRPr="008F24A6">
        <w:t>. Wanted mean power is set close to REFSENS threshold for this test case.</w:t>
      </w:r>
      <w:r w:rsidR="007C6BB8" w:rsidRPr="007C6BB8">
        <w:t xml:space="preserve"> </w:t>
      </w:r>
    </w:p>
    <w:p w14:paraId="63912E3F" w14:textId="5CAFD111" w:rsidR="007C6BB8" w:rsidRDefault="007C6BB8" w:rsidP="007C6BB8">
      <w:pPr>
        <w:spacing w:line="240" w:lineRule="auto"/>
      </w:pPr>
      <w:r w:rsidRPr="009157B7">
        <w:t>Fundamentally</w:t>
      </w:r>
      <w:r w:rsidR="29FEBF66">
        <w:t>,</w:t>
      </w:r>
      <w:r w:rsidRPr="009157B7">
        <w:t xml:space="preserve"> UEs </w:t>
      </w:r>
      <w:r w:rsidR="3C9DB052">
        <w:t xml:space="preserve">should </w:t>
      </w:r>
      <w:r w:rsidRPr="009157B7">
        <w:t>be able to have similar “In channel selectivity” performance as base stations</w:t>
      </w:r>
      <w:r w:rsidR="0A981C95">
        <w:t>,</w:t>
      </w:r>
      <w:r w:rsidRPr="009157B7">
        <w:t xml:space="preserve"> however</w:t>
      </w:r>
      <w:r w:rsidR="7CED39B5">
        <w:t>,</w:t>
      </w:r>
      <w:r w:rsidRPr="009157B7">
        <w:t xml:space="preserve"> the levels for wanted as well as interfering signals may be 2 to 5 dB higher as FE NF is assumed to be higher for UE’s. Different aggressor RB allocations as defined for SBFD may need to be defined</w:t>
      </w:r>
      <w:r>
        <w:t xml:space="preserve"> for such new test case. </w:t>
      </w:r>
    </w:p>
    <w:p w14:paraId="456B5C4F" w14:textId="53A8061F" w:rsidR="00B70864" w:rsidRDefault="00B70864" w:rsidP="00B03B48">
      <w:pPr>
        <w:spacing w:line="240" w:lineRule="auto"/>
      </w:pPr>
    </w:p>
    <w:p w14:paraId="7BBAB082" w14:textId="1E08FCBA" w:rsidR="00A0133C" w:rsidRDefault="00A0133C" w:rsidP="007C6BB8">
      <w:pPr>
        <w:pStyle w:val="RAN4H2"/>
      </w:pPr>
      <w:r>
        <w:t xml:space="preserve">Adjacent channel selectivity </w:t>
      </w:r>
    </w:p>
    <w:p w14:paraId="3226756F" w14:textId="5FF4605A" w:rsidR="00597FF7" w:rsidRDefault="3E471B90" w:rsidP="00B03B48">
      <w:pPr>
        <w:spacing w:line="240" w:lineRule="auto"/>
      </w:pPr>
      <w:r>
        <w:t xml:space="preserve">As </w:t>
      </w:r>
      <w:r w:rsidR="422ECB8D">
        <w:t>d</w:t>
      </w:r>
      <w:r w:rsidR="00A56708">
        <w:t xml:space="preserve">iscussed in [1] and </w:t>
      </w:r>
      <w:r w:rsidR="001B03B3">
        <w:t>defined in [2]</w:t>
      </w:r>
      <w:r w:rsidR="009132B9">
        <w:t xml:space="preserve">, chapter 7.2: </w:t>
      </w:r>
    </w:p>
    <w:p w14:paraId="4B4DCDC8" w14:textId="3EE54F8E" w:rsidR="006A6B16" w:rsidRDefault="5EE54E39" w:rsidP="00B03B48">
      <w:pPr>
        <w:spacing w:line="240" w:lineRule="auto"/>
      </w:pPr>
      <w:r>
        <w:lastRenderedPageBreak/>
        <w:t>Adjacent channel selectivity is defined</w:t>
      </w:r>
      <w:r w:rsidR="001E65FB">
        <w:t xml:space="preserve"> up to a maximum aggressor level of </w:t>
      </w:r>
      <w:r w:rsidR="00CD5E74">
        <w:t xml:space="preserve">-25 dBm, while the wanted signal is 33 </w:t>
      </w:r>
      <w:r w:rsidR="0044210E">
        <w:t xml:space="preserve">dB weaker for some cases. </w:t>
      </w:r>
      <w:r w:rsidR="00DF4C09">
        <w:t xml:space="preserve">The minimum RF level of the wanted signal for this case is REFSENS + 14 dB for some cases. </w:t>
      </w:r>
      <w:r w:rsidR="532FE073">
        <w:t>Therefore,</w:t>
      </w:r>
      <w:r w:rsidR="00F45941">
        <w:t xml:space="preserve"> the 33 dB requirement need to be met </w:t>
      </w:r>
      <w:r w:rsidR="00BB3074">
        <w:t xml:space="preserve">across the implied dynamic range. </w:t>
      </w:r>
    </w:p>
    <w:p w14:paraId="2FDF1B63" w14:textId="4DA1C452" w:rsidR="2463A064" w:rsidRDefault="2463A064" w:rsidP="2463A064"/>
    <w:p w14:paraId="0048A95B" w14:textId="7E29BEC4" w:rsidR="00CE7AAC" w:rsidRDefault="009E7ECA" w:rsidP="009E7ECA">
      <w:pPr>
        <w:pStyle w:val="RAN4H1"/>
        <w:numPr>
          <w:ilvl w:val="0"/>
          <w:numId w:val="0"/>
        </w:numPr>
        <w:ind w:left="360" w:hanging="360"/>
        <w:rPr>
          <w:b/>
          <w:bCs/>
        </w:rPr>
      </w:pPr>
      <w:r>
        <w:rPr>
          <w:lang w:val="en-US"/>
        </w:rPr>
        <w:t xml:space="preserve">3. </w:t>
      </w:r>
      <w:r w:rsidR="00CD7492" w:rsidRPr="00EF698B">
        <w:rPr>
          <w:lang w:val="en-US"/>
        </w:rPr>
        <w:t>Conclusion</w:t>
      </w:r>
    </w:p>
    <w:p w14:paraId="7370EE44" w14:textId="1D39536D" w:rsidR="009E7ECA" w:rsidRPr="00DB6FBF" w:rsidRDefault="009E7ECA" w:rsidP="009E7ECA">
      <w:pPr>
        <w:rPr>
          <w:lang w:val="en-GB"/>
        </w:rPr>
      </w:pPr>
      <w:r w:rsidRPr="00DB6FBF">
        <w:rPr>
          <w:lang w:val="en-GB"/>
        </w:rPr>
        <w:t xml:space="preserve">This document presents Nokia’s further views on </w:t>
      </w:r>
      <w:r>
        <w:rPr>
          <w:lang w:val="en-GB"/>
        </w:rPr>
        <w:t>some</w:t>
      </w:r>
      <w:r w:rsidRPr="00DB6FBF">
        <w:rPr>
          <w:lang w:val="en-GB"/>
        </w:rPr>
        <w:t xml:space="preserve"> </w:t>
      </w:r>
      <w:r>
        <w:rPr>
          <w:lang w:val="en-GB"/>
        </w:rPr>
        <w:t xml:space="preserve">UE RF </w:t>
      </w:r>
      <w:r w:rsidRPr="00DB6FBF">
        <w:rPr>
          <w:lang w:val="en-GB"/>
        </w:rPr>
        <w:t>aspects</w:t>
      </w:r>
      <w:r>
        <w:rPr>
          <w:lang w:val="en-GB"/>
        </w:rPr>
        <w:t xml:space="preserve"> especially related to: </w:t>
      </w:r>
      <w:r w:rsidRPr="006C34AC">
        <w:rPr>
          <w:lang w:val="en-GB"/>
        </w:rPr>
        <w:t>Issue 2-1-3: Receiver sub-band selectivity (co-channel)</w:t>
      </w:r>
      <w:r>
        <w:rPr>
          <w:lang w:val="en-GB"/>
        </w:rPr>
        <w:t>. We have made following observation and proposals:</w:t>
      </w:r>
    </w:p>
    <w:p w14:paraId="3ED4764A" w14:textId="2CA974CC" w:rsidR="00D90F0B" w:rsidRDefault="00D90F0B" w:rsidP="00F50EBC">
      <w:pPr>
        <w:pStyle w:val="RAN4proposal"/>
      </w:pPr>
      <w:r>
        <w:t>T</w:t>
      </w:r>
      <w:r w:rsidR="00AF429F">
        <w:t xml:space="preserve">ypical performance for </w:t>
      </w:r>
      <w:r>
        <w:t xml:space="preserve">at least </w:t>
      </w:r>
      <w:r w:rsidR="00AF429F">
        <w:t xml:space="preserve">the cases listed above </w:t>
      </w:r>
      <w:r w:rsidR="00517B51">
        <w:t>need to be understood and known in order to</w:t>
      </w:r>
      <w:r w:rsidR="006224AD">
        <w:t xml:space="preserve"> predict </w:t>
      </w:r>
      <w:r w:rsidR="00421832">
        <w:t>UE and system performance</w:t>
      </w:r>
      <w:r w:rsidR="0028686B">
        <w:t xml:space="preserve"> related to SBFD.</w:t>
      </w:r>
      <w:r w:rsidR="00517B51">
        <w:t xml:space="preserve"> </w:t>
      </w:r>
      <w:r w:rsidR="00D84314">
        <w:t xml:space="preserve"> </w:t>
      </w:r>
    </w:p>
    <w:p w14:paraId="7A21BC0E" w14:textId="2BCBA70D" w:rsidR="0050125B" w:rsidRDefault="006224AD" w:rsidP="00F50EBC">
      <w:pPr>
        <w:pStyle w:val="RAN4proposal"/>
      </w:pPr>
      <w:r>
        <w:t>R</w:t>
      </w:r>
      <w:r w:rsidRPr="008C69B3">
        <w:t>equirements for “In-channel selectivity” for UE’s should be part of RAN4 discussions related to SBFD capable UE’s.</w:t>
      </w:r>
    </w:p>
    <w:p w14:paraId="673C41CB" w14:textId="706BA747" w:rsidR="005B4801" w:rsidRPr="00F50EBC" w:rsidRDefault="0040623E" w:rsidP="00F50EBC">
      <w:pPr>
        <w:pStyle w:val="RAN4observation0"/>
        <w:rPr>
          <w:b/>
          <w:bCs/>
        </w:rPr>
      </w:pPr>
      <w:r w:rsidRPr="00F50EBC">
        <w:rPr>
          <w:b/>
          <w:bCs/>
        </w:rPr>
        <w:t xml:space="preserve">In channel selectivity is specified in 38.104, </w:t>
      </w:r>
      <w:r w:rsidR="0050125B" w:rsidRPr="00F50EBC">
        <w:rPr>
          <w:b/>
          <w:bCs/>
        </w:rPr>
        <w:t>[3]</w:t>
      </w:r>
      <w:r w:rsidRPr="00F50EBC">
        <w:rPr>
          <w:b/>
          <w:bCs/>
        </w:rPr>
        <w:t xml:space="preserve"> chapter 7.8; however, such test case is not mentioned in </w:t>
      </w:r>
      <w:r w:rsidR="00BC5617" w:rsidRPr="00F50EBC">
        <w:rPr>
          <w:b/>
          <w:bCs/>
        </w:rPr>
        <w:t>[</w:t>
      </w:r>
      <w:r w:rsidR="00B2487F" w:rsidRPr="00F50EBC">
        <w:rPr>
          <w:b/>
          <w:bCs/>
        </w:rPr>
        <w:t>2]</w:t>
      </w:r>
      <w:r w:rsidRPr="00F50EBC">
        <w:rPr>
          <w:b/>
          <w:bCs/>
        </w:rPr>
        <w:t>, (UE RF spec.).  The meaning of “in channel” is adjacent RB’s not overlapping as might be implied by “Co-channel”.</w:t>
      </w:r>
    </w:p>
    <w:p w14:paraId="06632D7C" w14:textId="77777777" w:rsidR="005B4801" w:rsidRPr="00EF698B" w:rsidRDefault="005B4801" w:rsidP="005C23A4"/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28236FA9" w:rsidR="00687FA0" w:rsidRDefault="00DB6FBF" w:rsidP="00D66188">
      <w:pPr>
        <w:pStyle w:val="ListParagraph"/>
        <w:numPr>
          <w:ilvl w:val="0"/>
          <w:numId w:val="21"/>
        </w:numPr>
        <w:ind w:right="-22"/>
      </w:pPr>
      <w:r w:rsidRPr="00DB6FBF">
        <w:t>R4-2220245</w:t>
      </w:r>
      <w:r>
        <w:t xml:space="preserve">, </w:t>
      </w:r>
      <w:r w:rsidRPr="00DB6FBF">
        <w:t>WF for the feasibility from UE aspect</w:t>
      </w:r>
      <w:r>
        <w:t xml:space="preserve">, </w:t>
      </w:r>
      <w:r w:rsidRPr="00DB6FBF">
        <w:t>Qualcomm Inc</w:t>
      </w:r>
    </w:p>
    <w:p w14:paraId="7CBE5125" w14:textId="66D3B7E8" w:rsidR="00176155" w:rsidRDefault="00176155" w:rsidP="00D66188">
      <w:pPr>
        <w:pStyle w:val="ListParagraph"/>
        <w:numPr>
          <w:ilvl w:val="0"/>
          <w:numId w:val="21"/>
        </w:numPr>
        <w:ind w:right="-22"/>
      </w:pPr>
      <w:r w:rsidRPr="00176155">
        <w:t>3GPP TS 38.101-1 V17.8.0 (2022-12)</w:t>
      </w:r>
    </w:p>
    <w:p w14:paraId="597E52D4" w14:textId="73B3ACC3" w:rsidR="006A3C72" w:rsidRDefault="00992380" w:rsidP="00D66188">
      <w:pPr>
        <w:pStyle w:val="ListParagraph"/>
        <w:numPr>
          <w:ilvl w:val="0"/>
          <w:numId w:val="21"/>
        </w:numPr>
        <w:ind w:right="-22"/>
      </w:pPr>
      <w:r>
        <w:t xml:space="preserve">3GPP TS </w:t>
      </w:r>
      <w:r w:rsidR="006A3C72" w:rsidRPr="00987618">
        <w:t>38.104</w:t>
      </w:r>
      <w:r>
        <w:t>, v.17.8.0</w:t>
      </w:r>
    </w:p>
    <w:p w14:paraId="3C5B4E60" w14:textId="40494AA9" w:rsidR="00BF4C95" w:rsidRPr="00EF698B" w:rsidRDefault="00792C2E">
      <w:pPr>
        <w:pStyle w:val="ListParagraph"/>
        <w:numPr>
          <w:ilvl w:val="0"/>
          <w:numId w:val="21"/>
        </w:numPr>
        <w:ind w:right="-22"/>
      </w:pPr>
      <w:r w:rsidRPr="00792C2E">
        <w:t>3GPP TS 38.101-4 V17.7.0 (2022-12)</w:t>
      </w:r>
    </w:p>
    <w:sectPr w:rsidR="00BF4C95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E00E1" w14:textId="77777777" w:rsidR="00B17446" w:rsidRDefault="00B17446" w:rsidP="00001C9B">
      <w:pPr>
        <w:spacing w:after="0" w:line="240" w:lineRule="auto"/>
      </w:pPr>
      <w:r>
        <w:separator/>
      </w:r>
    </w:p>
  </w:endnote>
  <w:endnote w:type="continuationSeparator" w:id="0">
    <w:p w14:paraId="5D8DACA0" w14:textId="77777777" w:rsidR="00B17446" w:rsidRDefault="00B17446" w:rsidP="00001C9B">
      <w:pPr>
        <w:spacing w:after="0" w:line="240" w:lineRule="auto"/>
      </w:pPr>
      <w:r>
        <w:continuationSeparator/>
      </w:r>
    </w:p>
  </w:endnote>
  <w:endnote w:type="continuationNotice" w:id="1">
    <w:p w14:paraId="4FB4E18C" w14:textId="77777777" w:rsidR="00B17446" w:rsidRDefault="00B17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5DB4D" w14:textId="77777777" w:rsidR="00B17446" w:rsidRDefault="00B17446" w:rsidP="00001C9B">
      <w:pPr>
        <w:spacing w:after="0" w:line="240" w:lineRule="auto"/>
      </w:pPr>
      <w:r>
        <w:separator/>
      </w:r>
    </w:p>
  </w:footnote>
  <w:footnote w:type="continuationSeparator" w:id="0">
    <w:p w14:paraId="2476740E" w14:textId="77777777" w:rsidR="00B17446" w:rsidRDefault="00B17446" w:rsidP="00001C9B">
      <w:pPr>
        <w:spacing w:after="0" w:line="240" w:lineRule="auto"/>
      </w:pPr>
      <w:r>
        <w:continuationSeparator/>
      </w:r>
    </w:p>
  </w:footnote>
  <w:footnote w:type="continuationNotice" w:id="1">
    <w:p w14:paraId="47046138" w14:textId="77777777" w:rsidR="00B17446" w:rsidRDefault="00B174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D76290"/>
    <w:multiLevelType w:val="hybridMultilevel"/>
    <w:tmpl w:val="F52AF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5D54AE"/>
    <w:multiLevelType w:val="multilevel"/>
    <w:tmpl w:val="BAF4A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EF50EE"/>
    <w:multiLevelType w:val="multilevel"/>
    <w:tmpl w:val="0A1AC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045D2"/>
    <w:multiLevelType w:val="multilevel"/>
    <w:tmpl w:val="B62C3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BD24C2DC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C02AC406"/>
    <w:lvl w:ilvl="0" w:tplc="B18256D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703E6"/>
    <w:multiLevelType w:val="multilevel"/>
    <w:tmpl w:val="72D4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6"/>
  </w:num>
  <w:num w:numId="16">
    <w:abstractNumId w:val="2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9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1"/>
  </w:num>
  <w:num w:numId="25">
    <w:abstractNumId w:val="4"/>
    <w:lvlOverride w:ilvl="0">
      <w:startOverride w:val="1"/>
    </w:lvlOverride>
  </w:num>
  <w:num w:numId="26">
    <w:abstractNumId w:val="4"/>
    <w:lvlOverride w:ilvl="0"/>
    <w:lvlOverride w:ilvl="1">
      <w:startOverride w:val="1"/>
    </w:lvlOverride>
  </w:num>
  <w:num w:numId="27">
    <w:abstractNumId w:val="12"/>
  </w:num>
  <w:num w:numId="28">
    <w:abstractNumId w:val="3"/>
    <w:lvlOverride w:ilvl="0">
      <w:startOverride w:val="2"/>
    </w:lvlOverride>
  </w:num>
  <w:num w:numId="29">
    <w:abstractNumId w:val="6"/>
    <w:lvlOverride w:ilvl="0">
      <w:startOverride w:val="1"/>
    </w:lvlOverride>
  </w:num>
  <w:num w:numId="30">
    <w:abstractNumId w:val="6"/>
    <w:lvlOverride w:ilvl="0"/>
    <w:lvlOverride w:ilvl="1">
      <w:startOverride w:val="1"/>
    </w:lvlOverride>
  </w:num>
  <w:num w:numId="31">
    <w:abstractNumId w:val="6"/>
    <w:lvlOverride w:ilvl="0"/>
    <w:lvlOverride w:ilvl="1"/>
    <w:lvlOverride w:ilvl="2">
      <w:startOverride w:val="1"/>
    </w:lvlOverride>
  </w:num>
  <w:num w:numId="32">
    <w:abstractNumId w:val="6"/>
    <w:lvlOverride w:ilvl="0"/>
    <w:lvlOverride w:ilvl="1"/>
    <w:lvlOverride w:ilvl="2">
      <w:startOverride w:val="1"/>
    </w:lvlOverride>
  </w:num>
  <w:num w:numId="33">
    <w:abstractNumId w:val="6"/>
    <w:lvlOverride w:ilvl="0"/>
    <w:lvlOverride w:ilvl="1">
      <w:startOverride w:val="1"/>
    </w:lvlOverride>
    <w:lvlOverride w:ilv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62289"/>
    <w:rsid w:val="00067F03"/>
    <w:rsid w:val="0007118C"/>
    <w:rsid w:val="0008612A"/>
    <w:rsid w:val="00090E18"/>
    <w:rsid w:val="000B0056"/>
    <w:rsid w:val="000D0DC5"/>
    <w:rsid w:val="000E1956"/>
    <w:rsid w:val="001165D9"/>
    <w:rsid w:val="0012586B"/>
    <w:rsid w:val="00125B89"/>
    <w:rsid w:val="00140221"/>
    <w:rsid w:val="00147F90"/>
    <w:rsid w:val="0015293C"/>
    <w:rsid w:val="00156B1B"/>
    <w:rsid w:val="001745F8"/>
    <w:rsid w:val="00176155"/>
    <w:rsid w:val="001838CF"/>
    <w:rsid w:val="001868EE"/>
    <w:rsid w:val="001A3BA4"/>
    <w:rsid w:val="001B03B3"/>
    <w:rsid w:val="001B08F0"/>
    <w:rsid w:val="001C5A09"/>
    <w:rsid w:val="001E30F6"/>
    <w:rsid w:val="001E65FB"/>
    <w:rsid w:val="001F7EC4"/>
    <w:rsid w:val="0021756B"/>
    <w:rsid w:val="002222ED"/>
    <w:rsid w:val="00223B21"/>
    <w:rsid w:val="00231118"/>
    <w:rsid w:val="00235F5C"/>
    <w:rsid w:val="0028686B"/>
    <w:rsid w:val="002A496B"/>
    <w:rsid w:val="002B42F0"/>
    <w:rsid w:val="002B4922"/>
    <w:rsid w:val="002C2D19"/>
    <w:rsid w:val="002D10FA"/>
    <w:rsid w:val="002D432E"/>
    <w:rsid w:val="002D4C55"/>
    <w:rsid w:val="002D787E"/>
    <w:rsid w:val="0030502A"/>
    <w:rsid w:val="00311865"/>
    <w:rsid w:val="003178CC"/>
    <w:rsid w:val="0032499A"/>
    <w:rsid w:val="00350441"/>
    <w:rsid w:val="00350700"/>
    <w:rsid w:val="00365A19"/>
    <w:rsid w:val="00372A0F"/>
    <w:rsid w:val="00380CC8"/>
    <w:rsid w:val="00384E4B"/>
    <w:rsid w:val="00386C73"/>
    <w:rsid w:val="003A710A"/>
    <w:rsid w:val="003B523F"/>
    <w:rsid w:val="003B659E"/>
    <w:rsid w:val="0040623E"/>
    <w:rsid w:val="00420AD0"/>
    <w:rsid w:val="00421832"/>
    <w:rsid w:val="004363CB"/>
    <w:rsid w:val="0043750A"/>
    <w:rsid w:val="0044210E"/>
    <w:rsid w:val="00445BAE"/>
    <w:rsid w:val="004628B5"/>
    <w:rsid w:val="004854BB"/>
    <w:rsid w:val="00487F31"/>
    <w:rsid w:val="00494001"/>
    <w:rsid w:val="004E5E66"/>
    <w:rsid w:val="0050125B"/>
    <w:rsid w:val="00501834"/>
    <w:rsid w:val="00503B4D"/>
    <w:rsid w:val="00504EE9"/>
    <w:rsid w:val="00506396"/>
    <w:rsid w:val="00517B51"/>
    <w:rsid w:val="00526A1B"/>
    <w:rsid w:val="0054442C"/>
    <w:rsid w:val="00550285"/>
    <w:rsid w:val="00554F5F"/>
    <w:rsid w:val="00572A20"/>
    <w:rsid w:val="00573434"/>
    <w:rsid w:val="00575C86"/>
    <w:rsid w:val="00580A38"/>
    <w:rsid w:val="005813A1"/>
    <w:rsid w:val="005836F8"/>
    <w:rsid w:val="00583A03"/>
    <w:rsid w:val="005875BA"/>
    <w:rsid w:val="005918FA"/>
    <w:rsid w:val="00597FF7"/>
    <w:rsid w:val="005A23F0"/>
    <w:rsid w:val="005A5752"/>
    <w:rsid w:val="005B1749"/>
    <w:rsid w:val="005B4801"/>
    <w:rsid w:val="005B4A2E"/>
    <w:rsid w:val="005C23A4"/>
    <w:rsid w:val="005C2D0E"/>
    <w:rsid w:val="005C6A7D"/>
    <w:rsid w:val="005D1CDF"/>
    <w:rsid w:val="005D5CA2"/>
    <w:rsid w:val="005E262B"/>
    <w:rsid w:val="005E3826"/>
    <w:rsid w:val="005E61A8"/>
    <w:rsid w:val="005F6419"/>
    <w:rsid w:val="00617400"/>
    <w:rsid w:val="006206C5"/>
    <w:rsid w:val="006224AD"/>
    <w:rsid w:val="00626569"/>
    <w:rsid w:val="00647E7E"/>
    <w:rsid w:val="00656934"/>
    <w:rsid w:val="0066126F"/>
    <w:rsid w:val="00664950"/>
    <w:rsid w:val="00671653"/>
    <w:rsid w:val="0067554B"/>
    <w:rsid w:val="00683220"/>
    <w:rsid w:val="006838DB"/>
    <w:rsid w:val="006847F7"/>
    <w:rsid w:val="00687FA0"/>
    <w:rsid w:val="006A3C72"/>
    <w:rsid w:val="006A6B16"/>
    <w:rsid w:val="006B7010"/>
    <w:rsid w:val="006C34AC"/>
    <w:rsid w:val="006D093F"/>
    <w:rsid w:val="006D21AF"/>
    <w:rsid w:val="006E6311"/>
    <w:rsid w:val="007145FF"/>
    <w:rsid w:val="00715B2A"/>
    <w:rsid w:val="00725AD8"/>
    <w:rsid w:val="0074530F"/>
    <w:rsid w:val="00751515"/>
    <w:rsid w:val="00784DF6"/>
    <w:rsid w:val="00785232"/>
    <w:rsid w:val="00792C2E"/>
    <w:rsid w:val="007C3ED0"/>
    <w:rsid w:val="007C6BB8"/>
    <w:rsid w:val="007E24C4"/>
    <w:rsid w:val="007F690B"/>
    <w:rsid w:val="00806A76"/>
    <w:rsid w:val="008105DF"/>
    <w:rsid w:val="00811C9D"/>
    <w:rsid w:val="00816C80"/>
    <w:rsid w:val="00841BCD"/>
    <w:rsid w:val="00842A23"/>
    <w:rsid w:val="00842D66"/>
    <w:rsid w:val="00851A8E"/>
    <w:rsid w:val="008531DD"/>
    <w:rsid w:val="00863423"/>
    <w:rsid w:val="00880A9E"/>
    <w:rsid w:val="00880B98"/>
    <w:rsid w:val="008826C1"/>
    <w:rsid w:val="00893098"/>
    <w:rsid w:val="008A6B34"/>
    <w:rsid w:val="008B5573"/>
    <w:rsid w:val="008C69B3"/>
    <w:rsid w:val="008D2D10"/>
    <w:rsid w:val="008E1C5D"/>
    <w:rsid w:val="008F24A6"/>
    <w:rsid w:val="0090091A"/>
    <w:rsid w:val="009042BD"/>
    <w:rsid w:val="009132B9"/>
    <w:rsid w:val="009157B7"/>
    <w:rsid w:val="00926761"/>
    <w:rsid w:val="00942D5F"/>
    <w:rsid w:val="00977E1D"/>
    <w:rsid w:val="00982EFB"/>
    <w:rsid w:val="00987618"/>
    <w:rsid w:val="00992380"/>
    <w:rsid w:val="009A459F"/>
    <w:rsid w:val="009E7ECA"/>
    <w:rsid w:val="009F7AA1"/>
    <w:rsid w:val="00A0133C"/>
    <w:rsid w:val="00A04094"/>
    <w:rsid w:val="00A04992"/>
    <w:rsid w:val="00A147AA"/>
    <w:rsid w:val="00A21D71"/>
    <w:rsid w:val="00A22B78"/>
    <w:rsid w:val="00A25AE5"/>
    <w:rsid w:val="00A347B7"/>
    <w:rsid w:val="00A37002"/>
    <w:rsid w:val="00A56708"/>
    <w:rsid w:val="00A85977"/>
    <w:rsid w:val="00AA1B0E"/>
    <w:rsid w:val="00AA42CD"/>
    <w:rsid w:val="00AB366B"/>
    <w:rsid w:val="00AC5CA7"/>
    <w:rsid w:val="00AD3A6B"/>
    <w:rsid w:val="00AE1F8D"/>
    <w:rsid w:val="00AE2BA5"/>
    <w:rsid w:val="00AE51DC"/>
    <w:rsid w:val="00AE56B1"/>
    <w:rsid w:val="00AE6D09"/>
    <w:rsid w:val="00AF2F9B"/>
    <w:rsid w:val="00AF429F"/>
    <w:rsid w:val="00B03B48"/>
    <w:rsid w:val="00B07278"/>
    <w:rsid w:val="00B17446"/>
    <w:rsid w:val="00B2487F"/>
    <w:rsid w:val="00B40054"/>
    <w:rsid w:val="00B57F7D"/>
    <w:rsid w:val="00B604EA"/>
    <w:rsid w:val="00B628BC"/>
    <w:rsid w:val="00B70864"/>
    <w:rsid w:val="00B73862"/>
    <w:rsid w:val="00B97241"/>
    <w:rsid w:val="00BA5636"/>
    <w:rsid w:val="00BA6E48"/>
    <w:rsid w:val="00BB3074"/>
    <w:rsid w:val="00BC5617"/>
    <w:rsid w:val="00BE04AE"/>
    <w:rsid w:val="00BE42CF"/>
    <w:rsid w:val="00BF2218"/>
    <w:rsid w:val="00BF4C95"/>
    <w:rsid w:val="00C36211"/>
    <w:rsid w:val="00C636C4"/>
    <w:rsid w:val="00C73F3A"/>
    <w:rsid w:val="00C976DD"/>
    <w:rsid w:val="00CB14E0"/>
    <w:rsid w:val="00CD27D5"/>
    <w:rsid w:val="00CD5E74"/>
    <w:rsid w:val="00CD7492"/>
    <w:rsid w:val="00CE3A6B"/>
    <w:rsid w:val="00CE461A"/>
    <w:rsid w:val="00CE7AAC"/>
    <w:rsid w:val="00D00211"/>
    <w:rsid w:val="00D06309"/>
    <w:rsid w:val="00D11DE1"/>
    <w:rsid w:val="00D30BAB"/>
    <w:rsid w:val="00D351EA"/>
    <w:rsid w:val="00D408C3"/>
    <w:rsid w:val="00D43403"/>
    <w:rsid w:val="00D629C7"/>
    <w:rsid w:val="00D62E71"/>
    <w:rsid w:val="00D66188"/>
    <w:rsid w:val="00D740CA"/>
    <w:rsid w:val="00D84314"/>
    <w:rsid w:val="00D85728"/>
    <w:rsid w:val="00D90F0B"/>
    <w:rsid w:val="00D93AC2"/>
    <w:rsid w:val="00DA215E"/>
    <w:rsid w:val="00DB6FBF"/>
    <w:rsid w:val="00DC3C7F"/>
    <w:rsid w:val="00DD679A"/>
    <w:rsid w:val="00DE403D"/>
    <w:rsid w:val="00DE7452"/>
    <w:rsid w:val="00DF2997"/>
    <w:rsid w:val="00DF4C09"/>
    <w:rsid w:val="00E01639"/>
    <w:rsid w:val="00E04663"/>
    <w:rsid w:val="00E06302"/>
    <w:rsid w:val="00E22671"/>
    <w:rsid w:val="00E24B62"/>
    <w:rsid w:val="00E836F7"/>
    <w:rsid w:val="00E87547"/>
    <w:rsid w:val="00EA1107"/>
    <w:rsid w:val="00EB3049"/>
    <w:rsid w:val="00EB6C6A"/>
    <w:rsid w:val="00EC7BC3"/>
    <w:rsid w:val="00ED7600"/>
    <w:rsid w:val="00EE5BF1"/>
    <w:rsid w:val="00EF698B"/>
    <w:rsid w:val="00F1362C"/>
    <w:rsid w:val="00F45941"/>
    <w:rsid w:val="00F45A8C"/>
    <w:rsid w:val="00F508B8"/>
    <w:rsid w:val="00F50EBC"/>
    <w:rsid w:val="00F56955"/>
    <w:rsid w:val="00F824F5"/>
    <w:rsid w:val="00FA6E2F"/>
    <w:rsid w:val="00FC06F1"/>
    <w:rsid w:val="00FC29B9"/>
    <w:rsid w:val="00FC6FD3"/>
    <w:rsid w:val="00FF0301"/>
    <w:rsid w:val="0A981C95"/>
    <w:rsid w:val="161AF11F"/>
    <w:rsid w:val="1AC164C0"/>
    <w:rsid w:val="2463A064"/>
    <w:rsid w:val="26F7DA5A"/>
    <w:rsid w:val="29FEBF66"/>
    <w:rsid w:val="2A787521"/>
    <w:rsid w:val="3368FB7D"/>
    <w:rsid w:val="33BE96C6"/>
    <w:rsid w:val="37C759A0"/>
    <w:rsid w:val="3C9DB052"/>
    <w:rsid w:val="3CC9703F"/>
    <w:rsid w:val="3E471B90"/>
    <w:rsid w:val="422ECB8D"/>
    <w:rsid w:val="467F6F99"/>
    <w:rsid w:val="47361534"/>
    <w:rsid w:val="532FE073"/>
    <w:rsid w:val="5EE54E39"/>
    <w:rsid w:val="62878033"/>
    <w:rsid w:val="73611222"/>
    <w:rsid w:val="7533152A"/>
    <w:rsid w:val="7CED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311190C6-5400-4EC4-A61C-22F09012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A85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97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85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977"/>
    <w:rPr>
      <w:rFonts w:ascii="Times New Roman" w:hAnsi="Times New Roman"/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BF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BF1"/>
    <w:rPr>
      <w:rFonts w:ascii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E5BF1"/>
    <w:rPr>
      <w:sz w:val="16"/>
      <w:szCs w:val="16"/>
    </w:rPr>
  </w:style>
  <w:style w:type="paragraph" w:styleId="Revision">
    <w:name w:val="Revision"/>
    <w:hidden/>
    <w:uiPriority w:val="99"/>
    <w:semiHidden/>
    <w:rsid w:val="00EE5BF1"/>
    <w:pPr>
      <w:spacing w:after="0" w:line="240" w:lineRule="auto"/>
    </w:pPr>
    <w:rPr>
      <w:rFonts w:ascii="Times New Roman" w:hAnsi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BF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4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5AIRPNAIUNRU-1328258698-19663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https://nokia.sharepoint.com/sites/c5g/5gradio/_layouts/15/DocIdRedir.aspx?ID=5AIRPNAIUNRU-1328258698-19663</Url>
      <Description>5AIRPNAIUNRU-1328258698-19663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7650BB-3802-48DE-826E-BADEEBA6B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860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Bartlomiej Golebiowski</cp:lastModifiedBy>
  <cp:revision>174</cp:revision>
  <dcterms:created xsi:type="dcterms:W3CDTF">2021-09-15T22:35:00Z</dcterms:created>
  <dcterms:modified xsi:type="dcterms:W3CDTF">2023-02-17T20:14:00Z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8ebe6dda-2b9e-49d6-a45c-4d5964a375a0</vt:lpwstr>
  </property>
  <property fmtid="{D5CDD505-2E9C-101B-9397-08002B2CF9AE}" pid="11" name="MediaServiceImageTags">
    <vt:lpwstr/>
  </property>
</Properties>
</file>